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Look w:val="01E0" w:firstRow="1" w:lastRow="1" w:firstColumn="1" w:lastColumn="1" w:noHBand="0" w:noVBand="0"/>
      </w:tblPr>
      <w:tblGrid>
        <w:gridCol w:w="108"/>
        <w:gridCol w:w="9356"/>
        <w:gridCol w:w="850"/>
        <w:gridCol w:w="19"/>
      </w:tblGrid>
      <w:tr w:rsidR="00054F04" w:rsidRPr="00E727D1" w:rsidTr="007B1D6C">
        <w:trPr>
          <w:gridAfter w:val="1"/>
          <w:wAfter w:w="19" w:type="dxa"/>
        </w:trPr>
        <w:tc>
          <w:tcPr>
            <w:tcW w:w="10314" w:type="dxa"/>
            <w:gridSpan w:val="3"/>
          </w:tcPr>
          <w:p w:rsidR="00975E1D" w:rsidRPr="00975E1D" w:rsidRDefault="00975E1D" w:rsidP="00975E1D">
            <w:pPr>
              <w:keepNext/>
              <w:jc w:val="center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975E1D">
              <w:rPr>
                <w:rFonts w:eastAsia="Arial Unicode MS"/>
                <w:b/>
                <w:bCs/>
                <w:sz w:val="28"/>
                <w:szCs w:val="28"/>
              </w:rPr>
              <w:t>Иркутская область</w:t>
            </w:r>
          </w:p>
          <w:p w:rsidR="00975E1D" w:rsidRPr="00975E1D" w:rsidRDefault="00975E1D" w:rsidP="00975E1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975E1D">
              <w:rPr>
                <w:b/>
                <w:sz w:val="28"/>
                <w:szCs w:val="28"/>
              </w:rPr>
              <w:t>Тулунский    район</w:t>
            </w:r>
          </w:p>
          <w:p w:rsidR="00975E1D" w:rsidRPr="00975E1D" w:rsidRDefault="00975E1D" w:rsidP="00975E1D">
            <w:pPr>
              <w:tabs>
                <w:tab w:val="left" w:pos="2760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975E1D" w:rsidRPr="00975E1D" w:rsidRDefault="00975E1D" w:rsidP="00975E1D">
            <w:pPr>
              <w:keepNext/>
              <w:jc w:val="center"/>
              <w:outlineLvl w:val="1"/>
              <w:rPr>
                <w:rFonts w:eastAsia="Arial Unicode MS"/>
                <w:b/>
                <w:bCs/>
                <w:sz w:val="28"/>
                <w:szCs w:val="28"/>
              </w:rPr>
            </w:pPr>
            <w:r w:rsidRPr="00975E1D">
              <w:rPr>
                <w:rFonts w:eastAsia="Arial Unicode MS"/>
                <w:b/>
                <w:bCs/>
                <w:sz w:val="28"/>
                <w:szCs w:val="28"/>
              </w:rPr>
              <w:t xml:space="preserve">ДУМА </w:t>
            </w:r>
            <w:r w:rsidR="000F0073">
              <w:rPr>
                <w:rFonts w:eastAsia="Arial Unicode MS"/>
                <w:b/>
                <w:bCs/>
                <w:sz w:val="28"/>
                <w:szCs w:val="28"/>
              </w:rPr>
              <w:t>СИБИРЯКСКОГО</w:t>
            </w:r>
            <w:r w:rsidRPr="00975E1D">
              <w:rPr>
                <w:rFonts w:eastAsia="Arial Unicode MS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75E1D" w:rsidRPr="00975E1D" w:rsidRDefault="00975E1D" w:rsidP="00975E1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975E1D" w:rsidRPr="00975E1D" w:rsidRDefault="00975E1D" w:rsidP="00975E1D">
            <w:pPr>
              <w:jc w:val="center"/>
              <w:rPr>
                <w:b/>
                <w:sz w:val="28"/>
                <w:szCs w:val="28"/>
              </w:rPr>
            </w:pPr>
            <w:r w:rsidRPr="00975E1D">
              <w:rPr>
                <w:b/>
                <w:sz w:val="28"/>
                <w:szCs w:val="28"/>
              </w:rPr>
              <w:t>РЕШЕНИЕ</w:t>
            </w:r>
          </w:p>
          <w:p w:rsidR="00975E1D" w:rsidRPr="00975E1D" w:rsidRDefault="00975E1D" w:rsidP="00975E1D">
            <w:pPr>
              <w:jc w:val="center"/>
              <w:rPr>
                <w:b/>
                <w:sz w:val="28"/>
                <w:szCs w:val="28"/>
              </w:rPr>
            </w:pPr>
          </w:p>
          <w:p w:rsidR="00975E1D" w:rsidRPr="00975E1D" w:rsidRDefault="00975E1D" w:rsidP="00975E1D">
            <w:pPr>
              <w:jc w:val="both"/>
              <w:rPr>
                <w:b/>
                <w:sz w:val="28"/>
                <w:szCs w:val="28"/>
              </w:rPr>
            </w:pPr>
            <w:r w:rsidRPr="00975E1D">
              <w:rPr>
                <w:b/>
                <w:sz w:val="28"/>
                <w:szCs w:val="28"/>
              </w:rPr>
              <w:t xml:space="preserve">  21.05.2021 г.                                    </w:t>
            </w:r>
            <w:r w:rsidR="000F0073">
              <w:rPr>
                <w:b/>
                <w:sz w:val="28"/>
                <w:szCs w:val="28"/>
              </w:rPr>
              <w:t xml:space="preserve">                         </w:t>
            </w:r>
            <w:r w:rsidRPr="00975E1D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№ </w:t>
            </w:r>
            <w:r w:rsidR="00226ADF">
              <w:rPr>
                <w:b/>
                <w:sz w:val="28"/>
                <w:szCs w:val="28"/>
              </w:rPr>
              <w:t>56</w:t>
            </w:r>
          </w:p>
          <w:p w:rsidR="00975E1D" w:rsidRPr="00975E1D" w:rsidRDefault="00975E1D" w:rsidP="00975E1D">
            <w:pPr>
              <w:jc w:val="center"/>
              <w:rPr>
                <w:b/>
                <w:sz w:val="28"/>
                <w:szCs w:val="28"/>
              </w:rPr>
            </w:pPr>
            <w:r w:rsidRPr="00975E1D">
              <w:rPr>
                <w:b/>
                <w:sz w:val="28"/>
                <w:szCs w:val="28"/>
              </w:rPr>
              <w:t xml:space="preserve">п. </w:t>
            </w:r>
            <w:r w:rsidR="000F0073">
              <w:rPr>
                <w:b/>
                <w:sz w:val="28"/>
                <w:szCs w:val="28"/>
              </w:rPr>
              <w:t xml:space="preserve"> Сибиряк</w:t>
            </w:r>
          </w:p>
          <w:p w:rsidR="00975E1D" w:rsidRPr="00975E1D" w:rsidRDefault="00975E1D" w:rsidP="00975E1D">
            <w:pPr>
              <w:ind w:left="5664"/>
              <w:jc w:val="both"/>
              <w:rPr>
                <w:sz w:val="28"/>
                <w:szCs w:val="28"/>
              </w:rPr>
            </w:pPr>
          </w:p>
          <w:p w:rsidR="00CA7EEC" w:rsidRPr="00054F04" w:rsidRDefault="00CA7EEC" w:rsidP="00975E1D">
            <w:pPr>
              <w:jc w:val="both"/>
              <w:outlineLvl w:val="0"/>
              <w:rPr>
                <w:b/>
                <w:sz w:val="28"/>
              </w:rPr>
            </w:pPr>
          </w:p>
        </w:tc>
      </w:tr>
      <w:tr w:rsidR="007B1D6C" w:rsidRPr="007B1D6C" w:rsidTr="00E013D8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356" w:type="dxa"/>
            <w:shd w:val="clear" w:color="auto" w:fill="auto"/>
          </w:tcPr>
          <w:p w:rsidR="007B1D6C" w:rsidRPr="007B1D6C" w:rsidRDefault="007B1D6C" w:rsidP="007B1D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</w:rPr>
            </w:pPr>
            <w:bookmarkStart w:id="0" w:name="_GoBack"/>
            <w:r>
              <w:rPr>
                <w:b/>
                <w:bCs/>
                <w:color w:val="000000"/>
                <w:sz w:val="28"/>
              </w:rPr>
              <w:t>Об утверждении проекта «</w:t>
            </w:r>
            <w:r w:rsidR="00975E1D" w:rsidRPr="00975E1D">
              <w:rPr>
                <w:b/>
                <w:bCs/>
                <w:color w:val="000000"/>
                <w:sz w:val="28"/>
              </w:rPr>
              <w:t xml:space="preserve">Внесение изменений в местные нормативы градостроительного проектирования </w:t>
            </w:r>
            <w:r w:rsidR="000F0073">
              <w:rPr>
                <w:b/>
                <w:bCs/>
                <w:color w:val="000000"/>
                <w:sz w:val="28"/>
              </w:rPr>
              <w:t>Сибирякского</w:t>
            </w:r>
            <w:r w:rsidR="00975E1D" w:rsidRPr="00975E1D">
              <w:rPr>
                <w:b/>
                <w:bCs/>
                <w:color w:val="000000"/>
                <w:sz w:val="28"/>
              </w:rPr>
              <w:t xml:space="preserve"> муниципального образования Тулунского района Иркутской области, утвержденные решением Думы </w:t>
            </w:r>
            <w:r w:rsidR="000F0073">
              <w:rPr>
                <w:b/>
                <w:bCs/>
                <w:color w:val="000000"/>
                <w:sz w:val="28"/>
              </w:rPr>
              <w:t>Сибирякского</w:t>
            </w:r>
            <w:r w:rsidR="00975E1D" w:rsidRPr="00975E1D">
              <w:rPr>
                <w:b/>
                <w:bCs/>
                <w:color w:val="000000"/>
                <w:sz w:val="28"/>
              </w:rPr>
              <w:t xml:space="preserve"> сельского поселения от 2</w:t>
            </w:r>
            <w:r w:rsidR="000F0073">
              <w:rPr>
                <w:b/>
                <w:bCs/>
                <w:color w:val="000000"/>
                <w:sz w:val="28"/>
              </w:rPr>
              <w:t>7</w:t>
            </w:r>
            <w:r w:rsidR="00975E1D" w:rsidRPr="00975E1D">
              <w:rPr>
                <w:b/>
                <w:bCs/>
                <w:color w:val="000000"/>
                <w:sz w:val="28"/>
              </w:rPr>
              <w:t xml:space="preserve">.10.2016г.  № </w:t>
            </w:r>
            <w:r w:rsidR="000F0073">
              <w:rPr>
                <w:b/>
                <w:bCs/>
                <w:color w:val="000000"/>
                <w:sz w:val="28"/>
              </w:rPr>
              <w:t>73</w:t>
            </w:r>
            <w:r w:rsidR="00432C89">
              <w:rPr>
                <w:b/>
                <w:bCs/>
                <w:color w:val="000000"/>
                <w:sz w:val="28"/>
              </w:rPr>
              <w:t>»</w:t>
            </w:r>
            <w:bookmarkEnd w:id="0"/>
          </w:p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:rsidR="007B1D6C" w:rsidRPr="007B1D6C" w:rsidRDefault="007B1D6C" w:rsidP="007B1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</w:rPr>
            </w:pPr>
          </w:p>
        </w:tc>
      </w:tr>
    </w:tbl>
    <w:p w:rsidR="00054F04" w:rsidRPr="009425FB" w:rsidRDefault="007B1D6C" w:rsidP="00054F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="00975E1D" w:rsidRPr="00975E1D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</w:t>
      </w:r>
      <w:r w:rsidR="000F0073">
        <w:rPr>
          <w:color w:val="000000"/>
          <w:sz w:val="28"/>
        </w:rPr>
        <w:t>Сибирякского</w:t>
      </w:r>
      <w:r w:rsidR="00975E1D" w:rsidRPr="00975E1D">
        <w:rPr>
          <w:color w:val="000000"/>
          <w:sz w:val="28"/>
        </w:rPr>
        <w:t xml:space="preserve"> сельского поселения Тулунского района Иркутской обл</w:t>
      </w:r>
      <w:r w:rsidR="00975E1D">
        <w:rPr>
          <w:color w:val="000000"/>
          <w:sz w:val="28"/>
        </w:rPr>
        <w:t xml:space="preserve">асти, </w:t>
      </w:r>
      <w:r w:rsidR="001A6B50">
        <w:rPr>
          <w:color w:val="000000"/>
          <w:sz w:val="28"/>
        </w:rPr>
        <w:t xml:space="preserve">утвержденным </w:t>
      </w:r>
      <w:r w:rsidR="00975E1D" w:rsidRPr="00975E1D">
        <w:rPr>
          <w:color w:val="000000"/>
          <w:sz w:val="28"/>
        </w:rPr>
        <w:t xml:space="preserve">постановлением администрации </w:t>
      </w:r>
      <w:r w:rsidR="000F0073">
        <w:rPr>
          <w:color w:val="000000"/>
          <w:sz w:val="28"/>
        </w:rPr>
        <w:t>Сибирякского</w:t>
      </w:r>
      <w:r w:rsidR="00975E1D" w:rsidRPr="00975E1D">
        <w:rPr>
          <w:color w:val="000000"/>
          <w:sz w:val="28"/>
        </w:rPr>
        <w:t xml:space="preserve"> сельского поселения от 2</w:t>
      </w:r>
      <w:r w:rsidR="00226ADF">
        <w:rPr>
          <w:color w:val="000000"/>
          <w:sz w:val="28"/>
        </w:rPr>
        <w:t>1.03</w:t>
      </w:r>
      <w:r w:rsidR="00975E1D" w:rsidRPr="00975E1D">
        <w:rPr>
          <w:color w:val="000000"/>
          <w:sz w:val="28"/>
        </w:rPr>
        <w:t xml:space="preserve">.2016 № </w:t>
      </w:r>
      <w:r w:rsidR="00226ADF">
        <w:rPr>
          <w:color w:val="000000"/>
          <w:sz w:val="28"/>
        </w:rPr>
        <w:t>3-пг</w:t>
      </w:r>
      <w:r w:rsidR="00432C89">
        <w:rPr>
          <w:sz w:val="28"/>
          <w:szCs w:val="28"/>
        </w:rPr>
        <w:t xml:space="preserve">, </w:t>
      </w:r>
      <w:r w:rsidR="00975E1D" w:rsidRPr="00975E1D">
        <w:rPr>
          <w:color w:val="000000"/>
          <w:sz w:val="28"/>
        </w:rPr>
        <w:t xml:space="preserve">Уставом </w:t>
      </w:r>
      <w:r w:rsidR="000F0073">
        <w:rPr>
          <w:color w:val="000000"/>
          <w:sz w:val="28"/>
        </w:rPr>
        <w:t>Сибирякского</w:t>
      </w:r>
      <w:r w:rsidR="00975E1D" w:rsidRPr="00975E1D">
        <w:rPr>
          <w:color w:val="000000"/>
          <w:sz w:val="28"/>
        </w:rPr>
        <w:t xml:space="preserve"> муниципального образования</w:t>
      </w:r>
      <w:r w:rsidR="00432C89">
        <w:rPr>
          <w:sz w:val="28"/>
          <w:szCs w:val="28"/>
        </w:rPr>
        <w:t xml:space="preserve">, Дума </w:t>
      </w:r>
      <w:r w:rsidR="000F0073">
        <w:rPr>
          <w:sz w:val="28"/>
          <w:szCs w:val="28"/>
        </w:rPr>
        <w:t>Сибирякского</w:t>
      </w:r>
      <w:r w:rsidR="008F1DA7">
        <w:rPr>
          <w:sz w:val="28"/>
          <w:szCs w:val="28"/>
        </w:rPr>
        <w:t xml:space="preserve"> </w:t>
      </w:r>
      <w:r w:rsidR="00975E1D">
        <w:rPr>
          <w:sz w:val="28"/>
          <w:szCs w:val="28"/>
        </w:rPr>
        <w:t>сельского поселения</w:t>
      </w:r>
    </w:p>
    <w:p w:rsidR="001E3A27" w:rsidRDefault="001E3A27" w:rsidP="00CA7EEC">
      <w:pPr>
        <w:ind w:firstLine="709"/>
        <w:jc w:val="both"/>
        <w:rPr>
          <w:sz w:val="28"/>
        </w:rPr>
      </w:pPr>
    </w:p>
    <w:p w:rsidR="00054F04" w:rsidRDefault="00054F04" w:rsidP="001E3A27">
      <w:pPr>
        <w:ind w:firstLine="709"/>
        <w:jc w:val="center"/>
        <w:rPr>
          <w:sz w:val="28"/>
        </w:rPr>
      </w:pPr>
      <w:r w:rsidRPr="00FC3374">
        <w:rPr>
          <w:sz w:val="28"/>
        </w:rPr>
        <w:t>Р Е Ш И Л А:</w:t>
      </w:r>
    </w:p>
    <w:p w:rsidR="00DC22C1" w:rsidRPr="00FC3374" w:rsidRDefault="00DC22C1" w:rsidP="001E3A27">
      <w:pPr>
        <w:ind w:firstLine="709"/>
        <w:jc w:val="center"/>
        <w:rPr>
          <w:sz w:val="28"/>
        </w:rPr>
      </w:pPr>
    </w:p>
    <w:p w:rsidR="00054F04" w:rsidRDefault="00432C89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«</w:t>
      </w:r>
      <w:r w:rsidR="00975E1D" w:rsidRPr="00975E1D">
        <w:rPr>
          <w:rFonts w:ascii="Times New Roman" w:hAnsi="Times New Roman"/>
          <w:bCs/>
          <w:color w:val="000000"/>
          <w:sz w:val="28"/>
        </w:rPr>
        <w:t xml:space="preserve">Внесение изменений в местные нормативы градостроительного проектирования </w:t>
      </w:r>
      <w:r w:rsidR="000F0073">
        <w:rPr>
          <w:rFonts w:ascii="Times New Roman" w:hAnsi="Times New Roman"/>
          <w:bCs/>
          <w:color w:val="000000"/>
          <w:sz w:val="28"/>
        </w:rPr>
        <w:t>Сибирякского</w:t>
      </w:r>
      <w:r w:rsidR="00975E1D" w:rsidRPr="00975E1D">
        <w:rPr>
          <w:rFonts w:ascii="Times New Roman" w:hAnsi="Times New Roman"/>
          <w:bCs/>
          <w:color w:val="000000"/>
          <w:sz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0F0073">
        <w:rPr>
          <w:rFonts w:ascii="Times New Roman" w:hAnsi="Times New Roman"/>
          <w:bCs/>
          <w:color w:val="000000"/>
          <w:sz w:val="28"/>
        </w:rPr>
        <w:t>Сибирякского</w:t>
      </w:r>
      <w:r w:rsidR="00975E1D" w:rsidRPr="00975E1D">
        <w:rPr>
          <w:rFonts w:ascii="Times New Roman" w:hAnsi="Times New Roman"/>
          <w:bCs/>
          <w:color w:val="000000"/>
          <w:sz w:val="28"/>
        </w:rPr>
        <w:t xml:space="preserve"> сельского поселения от 2</w:t>
      </w:r>
      <w:r w:rsidR="00226ADF">
        <w:rPr>
          <w:rFonts w:ascii="Times New Roman" w:hAnsi="Times New Roman"/>
          <w:bCs/>
          <w:color w:val="000000"/>
          <w:sz w:val="28"/>
        </w:rPr>
        <w:t>7</w:t>
      </w:r>
      <w:r w:rsidR="00975E1D" w:rsidRPr="00975E1D">
        <w:rPr>
          <w:rFonts w:ascii="Times New Roman" w:hAnsi="Times New Roman"/>
          <w:bCs/>
          <w:color w:val="000000"/>
          <w:sz w:val="28"/>
        </w:rPr>
        <w:t xml:space="preserve">.10.2016г.  № </w:t>
      </w:r>
      <w:r w:rsidR="00226ADF">
        <w:rPr>
          <w:rFonts w:ascii="Times New Roman" w:hAnsi="Times New Roman"/>
          <w:bCs/>
          <w:color w:val="000000"/>
          <w:sz w:val="28"/>
        </w:rPr>
        <w:t>73</w:t>
      </w:r>
      <w:r w:rsidR="00DC22C1" w:rsidRPr="00975E1D">
        <w:rPr>
          <w:rFonts w:ascii="Times New Roman" w:hAnsi="Times New Roman"/>
          <w:sz w:val="28"/>
          <w:szCs w:val="28"/>
        </w:rPr>
        <w:t>»</w:t>
      </w:r>
      <w:r w:rsidR="00DC22C1">
        <w:rPr>
          <w:rFonts w:ascii="Times New Roman" w:hAnsi="Times New Roman"/>
          <w:sz w:val="28"/>
          <w:szCs w:val="28"/>
        </w:rPr>
        <w:t xml:space="preserve"> (прилагается)</w:t>
      </w:r>
      <w:r w:rsidR="00054F04" w:rsidRPr="00607BBF">
        <w:rPr>
          <w:rFonts w:ascii="Times New Roman" w:hAnsi="Times New Roman"/>
          <w:sz w:val="28"/>
          <w:szCs w:val="28"/>
        </w:rPr>
        <w:t>.</w:t>
      </w:r>
    </w:p>
    <w:p w:rsidR="00054F04" w:rsidRPr="00975E1D" w:rsidRDefault="00975E1D" w:rsidP="00975E1D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0" w:firstLine="709"/>
        <w:jc w:val="both"/>
        <w:rPr>
          <w:sz w:val="28"/>
          <w:szCs w:val="28"/>
        </w:rPr>
      </w:pPr>
      <w:r w:rsidRPr="00975E1D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 xml:space="preserve">решение </w:t>
      </w:r>
      <w:r w:rsidRPr="00975E1D">
        <w:rPr>
          <w:sz w:val="28"/>
          <w:szCs w:val="28"/>
        </w:rPr>
        <w:t>в газете «</w:t>
      </w:r>
      <w:r w:rsidR="00226ADF">
        <w:rPr>
          <w:sz w:val="28"/>
          <w:szCs w:val="28"/>
        </w:rPr>
        <w:t xml:space="preserve"> Сибирякский </w:t>
      </w:r>
      <w:r w:rsidRPr="00975E1D">
        <w:rPr>
          <w:sz w:val="28"/>
          <w:szCs w:val="28"/>
        </w:rPr>
        <w:t xml:space="preserve"> вестник», разместить на официальном сайте администрации </w:t>
      </w:r>
      <w:r w:rsidR="000F0073">
        <w:rPr>
          <w:sz w:val="28"/>
          <w:szCs w:val="28"/>
        </w:rPr>
        <w:t>Сибирякского</w:t>
      </w:r>
      <w:r w:rsidRPr="00975E1D">
        <w:rPr>
          <w:sz w:val="28"/>
          <w:szCs w:val="28"/>
        </w:rPr>
        <w:t xml:space="preserve"> сельского поселения.</w:t>
      </w:r>
    </w:p>
    <w:p w:rsidR="001E3A27" w:rsidRDefault="001E3A2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975E1D" w:rsidRDefault="00975E1D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2828C6" w:rsidRDefault="00975E1D" w:rsidP="00D95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F0073">
        <w:rPr>
          <w:sz w:val="28"/>
          <w:szCs w:val="28"/>
        </w:rPr>
        <w:t>Сибирякского</w:t>
      </w:r>
    </w:p>
    <w:p w:rsidR="00975E1D" w:rsidRPr="002828C6" w:rsidRDefault="00975E1D" w:rsidP="00975E1D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26ADF">
        <w:rPr>
          <w:sz w:val="28"/>
          <w:szCs w:val="28"/>
        </w:rPr>
        <w:t xml:space="preserve">                                              В.С. Тахаудинов</w:t>
      </w:r>
    </w:p>
    <w:p w:rsidR="001A6B50" w:rsidRDefault="001A6B50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B50" w:rsidRPr="001A6B50" w:rsidTr="00F35C82">
        <w:tc>
          <w:tcPr>
            <w:tcW w:w="4927" w:type="dxa"/>
          </w:tcPr>
          <w:p w:rsidR="001A6B50" w:rsidRPr="001A6B50" w:rsidRDefault="001A6B50" w:rsidP="001A6B50">
            <w:pPr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lastRenderedPageBreak/>
              <w:t xml:space="preserve">Утверждены решением Думы </w:t>
            </w:r>
            <w:r w:rsidR="000F0073">
              <w:rPr>
                <w:rFonts w:eastAsiaTheme="minorHAnsi"/>
                <w:lang w:eastAsia="en-US"/>
              </w:rPr>
              <w:t>Сибирякского</w:t>
            </w:r>
            <w:r w:rsidRPr="001A6B50">
              <w:rPr>
                <w:rFonts w:eastAsiaTheme="minorHAnsi"/>
                <w:lang w:eastAsia="en-US"/>
              </w:rPr>
              <w:t xml:space="preserve"> сельского поселения </w:t>
            </w:r>
          </w:p>
          <w:p w:rsidR="001A6B50" w:rsidRPr="001A6B50" w:rsidRDefault="001A6B50" w:rsidP="00226ADF">
            <w:pPr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21.05.2021г.</w:t>
            </w:r>
            <w:r w:rsidRPr="001A6B50">
              <w:rPr>
                <w:rFonts w:eastAsiaTheme="minorHAnsi"/>
                <w:lang w:eastAsia="en-US"/>
              </w:rPr>
              <w:t xml:space="preserve">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26ADF">
              <w:rPr>
                <w:rFonts w:eastAsiaTheme="minorHAnsi"/>
                <w:lang w:eastAsia="en-US"/>
              </w:rPr>
              <w:t>56</w:t>
            </w:r>
          </w:p>
        </w:tc>
      </w:tr>
    </w:tbl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A6B50">
        <w:rPr>
          <w:rFonts w:eastAsiaTheme="minorHAnsi"/>
          <w:b/>
          <w:sz w:val="28"/>
          <w:szCs w:val="28"/>
          <w:lang w:eastAsia="en-US"/>
        </w:rPr>
        <w:t>ПРОЕКТ</w:t>
      </w: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1A6B50">
        <w:rPr>
          <w:rFonts w:eastAsiaTheme="minorHAnsi"/>
          <w:b/>
          <w:caps/>
          <w:sz w:val="28"/>
          <w:szCs w:val="28"/>
          <w:lang w:eastAsia="en-US"/>
        </w:rPr>
        <w:t>Внесение изменений в местные нормативы градостроительного проектирования</w:t>
      </w: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1A6B50">
        <w:rPr>
          <w:rFonts w:eastAsiaTheme="minorHAnsi"/>
          <w:b/>
          <w:caps/>
          <w:sz w:val="28"/>
          <w:szCs w:val="28"/>
          <w:lang w:eastAsia="en-US"/>
        </w:rPr>
        <w:t xml:space="preserve"> </w:t>
      </w:r>
      <w:r w:rsidR="000F0073">
        <w:rPr>
          <w:rFonts w:eastAsiaTheme="minorHAnsi"/>
          <w:b/>
          <w:caps/>
          <w:sz w:val="28"/>
          <w:szCs w:val="28"/>
          <w:lang w:eastAsia="en-US"/>
        </w:rPr>
        <w:t>СИБИРЯКСКОГО</w:t>
      </w:r>
      <w:r w:rsidRPr="001A6B50">
        <w:rPr>
          <w:rFonts w:eastAsiaTheme="minorHAnsi"/>
          <w:b/>
          <w:caps/>
          <w:sz w:val="28"/>
          <w:szCs w:val="28"/>
          <w:lang w:eastAsia="en-US"/>
        </w:rPr>
        <w:t xml:space="preserve"> МУНИЦИПАЛЬНОГО ОБРАЗОВАНИЯ ТУЛУНСКОГО РАЙОНА ИРКУТСКОЙ ОБЛАСТИ утвержденные решением Думы </w:t>
      </w:r>
      <w:r w:rsidR="000F0073">
        <w:rPr>
          <w:rFonts w:eastAsiaTheme="minorHAnsi"/>
          <w:b/>
          <w:caps/>
          <w:sz w:val="28"/>
          <w:szCs w:val="28"/>
          <w:lang w:eastAsia="en-US"/>
        </w:rPr>
        <w:t>Сибирякского</w:t>
      </w:r>
      <w:r w:rsidRPr="001A6B50">
        <w:rPr>
          <w:rFonts w:eastAsiaTheme="minorHAnsi"/>
          <w:b/>
          <w:caps/>
          <w:sz w:val="28"/>
          <w:szCs w:val="28"/>
          <w:lang w:eastAsia="en-US"/>
        </w:rPr>
        <w:t xml:space="preserve"> сельского поселения от 2</w:t>
      </w:r>
      <w:r w:rsidR="00226ADF">
        <w:rPr>
          <w:rFonts w:eastAsiaTheme="minorHAnsi"/>
          <w:b/>
          <w:caps/>
          <w:sz w:val="28"/>
          <w:szCs w:val="28"/>
          <w:lang w:eastAsia="en-US"/>
        </w:rPr>
        <w:t>7</w:t>
      </w:r>
      <w:r w:rsidRPr="001A6B50">
        <w:rPr>
          <w:rFonts w:eastAsiaTheme="minorHAnsi"/>
          <w:b/>
          <w:caps/>
          <w:sz w:val="28"/>
          <w:szCs w:val="28"/>
          <w:lang w:eastAsia="en-US"/>
        </w:rPr>
        <w:t>.10.</w:t>
      </w:r>
      <w:r w:rsidRPr="001A6B50">
        <w:rPr>
          <w:rFonts w:eastAsiaTheme="minorHAnsi"/>
          <w:b/>
          <w:sz w:val="28"/>
          <w:szCs w:val="28"/>
          <w:lang w:eastAsia="en-US"/>
        </w:rPr>
        <w:t xml:space="preserve">2016 г. </w:t>
      </w:r>
      <w:r w:rsidRPr="001A6B50">
        <w:rPr>
          <w:rFonts w:eastAsiaTheme="minorHAnsi"/>
          <w:b/>
          <w:caps/>
          <w:sz w:val="28"/>
          <w:szCs w:val="28"/>
          <w:lang w:eastAsia="en-US"/>
        </w:rPr>
        <w:t>№</w:t>
      </w:r>
      <w:r w:rsidR="00226ADF">
        <w:rPr>
          <w:rFonts w:eastAsiaTheme="minorHAnsi"/>
          <w:b/>
          <w:caps/>
          <w:sz w:val="28"/>
          <w:szCs w:val="28"/>
          <w:lang w:eastAsia="en-US"/>
        </w:rPr>
        <w:t xml:space="preserve"> 73</w:t>
      </w: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г. Тулун</w:t>
      </w: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A6B50">
        <w:rPr>
          <w:rFonts w:eastAsiaTheme="minorHAnsi"/>
          <w:lang w:eastAsia="en-US"/>
        </w:rPr>
        <w:t xml:space="preserve"> 2021г.</w:t>
      </w:r>
      <w:r w:rsidRPr="001A6B50">
        <w:rPr>
          <w:rFonts w:eastAsiaTheme="minorHAnsi"/>
          <w:b/>
          <w:sz w:val="28"/>
          <w:szCs w:val="28"/>
          <w:lang w:eastAsia="en-US"/>
        </w:rPr>
        <w:br w:type="page"/>
      </w: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1A6B50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1A6B50" w:rsidRPr="001A6B50" w:rsidRDefault="00707A56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lang w:eastAsia="en-US"/>
        </w:rPr>
        <w:fldChar w:fldCharType="begin"/>
      </w:r>
      <w:r w:rsidR="001A6B50" w:rsidRPr="001A6B50">
        <w:rPr>
          <w:rFonts w:eastAsiaTheme="minorHAnsi"/>
          <w:bCs/>
          <w:caps/>
          <w:lang w:eastAsia="en-US"/>
        </w:rPr>
        <w:instrText xml:space="preserve"> TOC \o "1-3" \u </w:instrText>
      </w:r>
      <w:r w:rsidRPr="001A6B50">
        <w:rPr>
          <w:rFonts w:eastAsiaTheme="minorHAnsi"/>
          <w:bCs/>
          <w:caps/>
          <w:lang w:eastAsia="en-US"/>
        </w:rPr>
        <w:fldChar w:fldCharType="separate"/>
      </w:r>
      <w:r w:rsidR="001A6B50" w:rsidRPr="001A6B50">
        <w:rPr>
          <w:rFonts w:eastAsiaTheme="minorHAnsi"/>
          <w:bCs/>
          <w:caps/>
          <w:noProof/>
          <w:lang w:eastAsia="en-US"/>
        </w:rPr>
        <w:t>Содержание</w:t>
      </w:r>
      <w:r w:rsidR="001A6B50" w:rsidRPr="001A6B50">
        <w:rPr>
          <w:rFonts w:eastAsiaTheme="minorHAnsi"/>
          <w:bCs/>
          <w:caps/>
          <w:noProof/>
          <w:lang w:eastAsia="en-US"/>
        </w:rPr>
        <w:tab/>
      </w:r>
      <w:r w:rsidRPr="001A6B50">
        <w:rPr>
          <w:rFonts w:eastAsiaTheme="minorHAnsi"/>
          <w:bCs/>
          <w:caps/>
          <w:noProof/>
          <w:lang w:eastAsia="en-US"/>
        </w:rPr>
        <w:fldChar w:fldCharType="begin"/>
      </w:r>
      <w:r w:rsidR="001A6B50" w:rsidRPr="001A6B50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1A6B50">
        <w:rPr>
          <w:rFonts w:eastAsiaTheme="minorHAnsi"/>
          <w:bCs/>
          <w:caps/>
          <w:noProof/>
          <w:lang w:eastAsia="en-US"/>
        </w:rPr>
      </w:r>
      <w:r w:rsidRPr="001A6B50">
        <w:rPr>
          <w:rFonts w:eastAsiaTheme="minorHAnsi"/>
          <w:bCs/>
          <w:caps/>
          <w:noProof/>
          <w:lang w:eastAsia="en-US"/>
        </w:rPr>
        <w:fldChar w:fldCharType="separate"/>
      </w:r>
      <w:r w:rsidR="00300257">
        <w:rPr>
          <w:rFonts w:eastAsiaTheme="minorHAnsi"/>
          <w:bCs/>
          <w:caps/>
          <w:noProof/>
          <w:lang w:eastAsia="en-US"/>
        </w:rPr>
        <w:t>3</w:t>
      </w:r>
      <w:r w:rsidRPr="001A6B50">
        <w:rPr>
          <w:rFonts w:eastAsiaTheme="minorHAnsi"/>
          <w:bCs/>
          <w:caps/>
          <w:noProof/>
          <w:lang w:eastAsia="en-US"/>
        </w:rPr>
        <w:fldChar w:fldCharType="end"/>
      </w: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noProof/>
          <w:lang w:eastAsia="en-US"/>
        </w:rPr>
        <w:t>Введение</w:t>
      </w:r>
      <w:r w:rsidRPr="001A6B50">
        <w:rPr>
          <w:rFonts w:eastAsiaTheme="minorHAnsi"/>
          <w:bCs/>
          <w:caps/>
          <w:noProof/>
          <w:lang w:eastAsia="en-US"/>
        </w:rPr>
        <w:tab/>
      </w:r>
      <w:r w:rsidR="00707A56" w:rsidRPr="001A6B50">
        <w:rPr>
          <w:rFonts w:eastAsiaTheme="minorHAnsi"/>
          <w:bCs/>
          <w:caps/>
          <w:noProof/>
          <w:lang w:eastAsia="en-US"/>
        </w:rPr>
        <w:fldChar w:fldCharType="begin"/>
      </w:r>
      <w:r w:rsidRPr="001A6B50">
        <w:rPr>
          <w:rFonts w:eastAsiaTheme="minorHAnsi"/>
          <w:bCs/>
          <w:caps/>
          <w:noProof/>
          <w:lang w:eastAsia="en-US"/>
        </w:rPr>
        <w:instrText xml:space="preserve"> PAGEREF _Toc54256968 \h </w:instrText>
      </w:r>
      <w:r w:rsidR="00707A56" w:rsidRPr="001A6B50">
        <w:rPr>
          <w:rFonts w:eastAsiaTheme="minorHAnsi"/>
          <w:bCs/>
          <w:caps/>
          <w:noProof/>
          <w:lang w:eastAsia="en-US"/>
        </w:rPr>
      </w:r>
      <w:r w:rsidR="00707A56" w:rsidRPr="001A6B50">
        <w:rPr>
          <w:rFonts w:eastAsiaTheme="minorHAnsi"/>
          <w:bCs/>
          <w:caps/>
          <w:noProof/>
          <w:lang w:eastAsia="en-US"/>
        </w:rPr>
        <w:fldChar w:fldCharType="separate"/>
      </w:r>
      <w:r w:rsidR="00300257">
        <w:rPr>
          <w:rFonts w:eastAsiaTheme="minorHAnsi"/>
          <w:bCs/>
          <w:caps/>
          <w:noProof/>
          <w:lang w:eastAsia="en-US"/>
        </w:rPr>
        <w:t>4</w:t>
      </w:r>
      <w:r w:rsidR="00707A56" w:rsidRPr="001A6B50">
        <w:rPr>
          <w:rFonts w:eastAsiaTheme="minorHAnsi"/>
          <w:bCs/>
          <w:caps/>
          <w:noProof/>
          <w:lang w:eastAsia="en-US"/>
        </w:rPr>
        <w:fldChar w:fldCharType="end"/>
      </w: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noProof/>
          <w:lang w:eastAsia="en-US"/>
        </w:rPr>
        <w:t>Часть 1.</w:t>
      </w:r>
      <w:r w:rsidRPr="001A6B50">
        <w:rPr>
          <w:rFonts w:eastAsiaTheme="minorHAnsi"/>
          <w:bCs/>
          <w:caps/>
          <w:noProof/>
          <w:lang w:eastAsia="en-US"/>
        </w:rPr>
        <w:tab/>
        <w:t>5</w:t>
      </w:r>
    </w:p>
    <w:p w:rsidR="001A6B50" w:rsidRPr="001A6B50" w:rsidRDefault="001A6B50" w:rsidP="001A6B50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EastAsia"/>
          <w:noProof/>
        </w:rPr>
      </w:pPr>
      <w:r w:rsidRPr="001A6B50">
        <w:rPr>
          <w:rFonts w:eastAsiaTheme="minorHAnsi"/>
          <w:bCs/>
          <w:noProof/>
          <w:lang w:eastAsia="en-US"/>
        </w:rPr>
        <w:t>1.</w:t>
      </w:r>
      <w:r w:rsidRPr="001A6B50">
        <w:rPr>
          <w:rFonts w:eastAsiaTheme="minorEastAsia"/>
          <w:noProof/>
        </w:rPr>
        <w:tab/>
        <w:t>Приложение 1 "</w:t>
      </w:r>
      <w:r w:rsidRPr="001A6B50">
        <w:rPr>
          <w:rFonts w:eastAsiaTheme="minorHAnsi"/>
          <w:bCs/>
          <w:noProof/>
          <w:lang w:eastAsia="en-US"/>
        </w:rPr>
        <w:t>Термины и определения"</w:t>
      </w:r>
      <w:r w:rsidRPr="001A6B50">
        <w:rPr>
          <w:rFonts w:eastAsiaTheme="minorHAnsi"/>
          <w:bCs/>
          <w:noProof/>
          <w:lang w:eastAsia="en-US"/>
        </w:rPr>
        <w:tab/>
        <w:t>…….  5</w:t>
      </w: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noProof/>
          <w:lang w:eastAsia="en-US"/>
        </w:rPr>
        <w:t>Часть 2.</w:t>
      </w:r>
      <w:r w:rsidRPr="001A6B50">
        <w:rPr>
          <w:rFonts w:eastAsiaTheme="minorHAnsi"/>
          <w:bCs/>
          <w:caps/>
          <w:noProof/>
          <w:lang w:eastAsia="en-US"/>
        </w:rPr>
        <w:tab/>
        <w:t>6</w:t>
      </w:r>
    </w:p>
    <w:p w:rsidR="001A6B50" w:rsidRPr="001A6B50" w:rsidRDefault="001A6B50" w:rsidP="001A6B50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1A6B50">
        <w:rPr>
          <w:rFonts w:eastAsiaTheme="minorHAnsi"/>
          <w:bCs/>
          <w:noProof/>
          <w:lang w:eastAsia="en-US"/>
        </w:rPr>
        <w:t>2.</w:t>
      </w:r>
      <w:r w:rsidRPr="001A6B50">
        <w:rPr>
          <w:rFonts w:eastAsiaTheme="minorEastAsia"/>
          <w:noProof/>
        </w:rPr>
        <w:tab/>
      </w:r>
      <w:r w:rsidRPr="001A6B50">
        <w:rPr>
          <w:rFonts w:eastAsiaTheme="minorHAnsi"/>
          <w:bCs/>
          <w:noProof/>
          <w:lang w:eastAsia="en-US"/>
        </w:rPr>
        <w:t xml:space="preserve">Материалы по обоснованию </w:t>
      </w:r>
      <w:r w:rsidRPr="001A6B50">
        <w:rPr>
          <w:rFonts w:eastAsiaTheme="minorHAnsi"/>
          <w:bCs/>
          <w:noProof/>
          <w:lang w:eastAsia="en-US"/>
        </w:rPr>
        <w:tab/>
        <w:t>6</w:t>
      </w:r>
    </w:p>
    <w:p w:rsidR="001A6B50" w:rsidRPr="001A6B50" w:rsidRDefault="001A6B50" w:rsidP="001A6B5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1A6B50">
        <w:rPr>
          <w:rFonts w:eastAsiaTheme="minorHAnsi"/>
          <w:sz w:val="22"/>
          <w:szCs w:val="22"/>
          <w:lang w:eastAsia="en-US"/>
        </w:rPr>
        <w:t>3. Введение (нормативно-правовая база)……………… ………………….…………………………… 6</w:t>
      </w: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noProof/>
          <w:lang w:eastAsia="en-US"/>
        </w:rPr>
        <w:t>Часть 3.</w:t>
      </w:r>
      <w:r w:rsidRPr="001A6B50">
        <w:rPr>
          <w:rFonts w:eastAsiaTheme="minorHAnsi"/>
          <w:bCs/>
          <w:caps/>
          <w:noProof/>
          <w:lang w:eastAsia="en-US"/>
        </w:rPr>
        <w:tab/>
        <w:t>7</w:t>
      </w:r>
    </w:p>
    <w:p w:rsidR="001A6B50" w:rsidRPr="001A6B50" w:rsidRDefault="001A6B50" w:rsidP="001A6B50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EastAsia"/>
          <w:noProof/>
        </w:rPr>
      </w:pPr>
      <w:r w:rsidRPr="001A6B50">
        <w:rPr>
          <w:rFonts w:eastAsiaTheme="minorHAnsi"/>
          <w:bCs/>
          <w:noProof/>
          <w:lang w:eastAsia="en-US"/>
        </w:rPr>
        <w:t>3.</w:t>
      </w:r>
      <w:r w:rsidRPr="001A6B50">
        <w:rPr>
          <w:rFonts w:eastAsiaTheme="minorEastAsia"/>
          <w:noProof/>
        </w:rPr>
        <w:tab/>
      </w:r>
      <w:r w:rsidRPr="001A6B50">
        <w:rPr>
          <w:rFonts w:eastAsiaTheme="minorHAnsi"/>
          <w:bCs/>
          <w:noProof/>
          <w:lang w:eastAsia="en-US"/>
        </w:rPr>
        <w:t>Основная часть</w:t>
      </w:r>
      <w:r w:rsidRPr="001A6B50">
        <w:rPr>
          <w:rFonts w:eastAsiaTheme="minorHAnsi"/>
          <w:bCs/>
          <w:noProof/>
          <w:lang w:eastAsia="en-US"/>
        </w:rPr>
        <w:tab/>
        <w:t>7</w:t>
      </w:r>
    </w:p>
    <w:p w:rsidR="001A6B50" w:rsidRPr="001A6B50" w:rsidRDefault="001A6B50" w:rsidP="001A6B50">
      <w:pPr>
        <w:tabs>
          <w:tab w:val="right" w:leader="dot" w:pos="9345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1A6B50">
        <w:rPr>
          <w:rFonts w:eastAsiaTheme="minorHAnsi"/>
          <w:noProof/>
          <w:lang w:eastAsia="en-US"/>
        </w:rPr>
        <w:t>Раздел 1. Велосипедные дорожки в границах населенных пунктов</w:t>
      </w:r>
      <w:r w:rsidRPr="001A6B50">
        <w:rPr>
          <w:rFonts w:eastAsiaTheme="minorHAnsi"/>
          <w:noProof/>
          <w:lang w:eastAsia="en-US"/>
        </w:rPr>
        <w:tab/>
        <w:t>7</w:t>
      </w: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tabs>
          <w:tab w:val="right" w:leader="dot" w:pos="9345"/>
        </w:tabs>
        <w:contextualSpacing/>
        <w:jc w:val="center"/>
        <w:rPr>
          <w:rFonts w:eastAsiaTheme="minorEastAsia"/>
          <w:noProof/>
        </w:rPr>
      </w:pPr>
      <w:r w:rsidRPr="001A6B50">
        <w:rPr>
          <w:rFonts w:eastAsiaTheme="minorHAnsi"/>
          <w:bCs/>
          <w:caps/>
          <w:noProof/>
          <w:lang w:eastAsia="en-US"/>
        </w:rPr>
        <w:t>Часть 4.</w:t>
      </w:r>
      <w:r w:rsidRPr="001A6B50">
        <w:rPr>
          <w:rFonts w:eastAsiaTheme="minorHAnsi"/>
          <w:bCs/>
          <w:caps/>
          <w:noProof/>
          <w:lang w:eastAsia="en-US"/>
        </w:rPr>
        <w:tab/>
        <w:t>8</w:t>
      </w:r>
    </w:p>
    <w:p w:rsidR="001A6B50" w:rsidRPr="001A6B50" w:rsidRDefault="001A6B50" w:rsidP="001A6B50">
      <w:pPr>
        <w:tabs>
          <w:tab w:val="left" w:pos="440"/>
          <w:tab w:val="right" w:leader="dot" w:pos="9345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1A6B50">
        <w:rPr>
          <w:rFonts w:eastAsiaTheme="minorHAnsi"/>
          <w:bCs/>
          <w:noProof/>
          <w:lang w:eastAsia="en-US"/>
        </w:rPr>
        <w:t>4.</w:t>
      </w:r>
      <w:r w:rsidRPr="001A6B50">
        <w:rPr>
          <w:rFonts w:eastAsiaTheme="minorEastAsia"/>
          <w:noProof/>
        </w:rPr>
        <w:tab/>
      </w:r>
      <w:r w:rsidRPr="001A6B50">
        <w:rPr>
          <w:rFonts w:eastAsiaTheme="minorHAnsi"/>
          <w:bCs/>
          <w:noProof/>
          <w:lang w:eastAsia="en-US"/>
        </w:rPr>
        <w:t xml:space="preserve">Правила и область применения </w:t>
      </w:r>
      <w:r w:rsidRPr="001A6B50">
        <w:rPr>
          <w:rFonts w:eastAsiaTheme="minorHAnsi"/>
          <w:bCs/>
          <w:noProof/>
          <w:lang w:eastAsia="en-US"/>
        </w:rPr>
        <w:tab/>
        <w:t>8</w:t>
      </w:r>
    </w:p>
    <w:p w:rsidR="001A6B50" w:rsidRPr="001A6B50" w:rsidRDefault="001A6B50" w:rsidP="001A6B50">
      <w:pPr>
        <w:tabs>
          <w:tab w:val="left" w:pos="660"/>
          <w:tab w:val="right" w:leader="dot" w:pos="9345"/>
        </w:tabs>
        <w:spacing w:line="276" w:lineRule="auto"/>
        <w:ind w:left="220"/>
        <w:rPr>
          <w:rFonts w:eastAsiaTheme="minorEastAsia"/>
          <w:noProof/>
        </w:rPr>
      </w:pPr>
      <w:r w:rsidRPr="001A6B50">
        <w:rPr>
          <w:rFonts w:eastAsiaTheme="minorHAnsi"/>
          <w:noProof/>
          <w:lang w:eastAsia="en-US"/>
        </w:rPr>
        <w:t>1.2</w:t>
      </w:r>
      <w:r w:rsidRPr="001A6B50">
        <w:rPr>
          <w:rFonts w:eastAsiaTheme="minorEastAsia"/>
          <w:noProof/>
        </w:rPr>
        <w:tab/>
      </w:r>
      <w:r w:rsidRPr="001A6B50">
        <w:rPr>
          <w:rFonts w:eastAsiaTheme="minorHAnsi"/>
          <w:noProof/>
          <w:lang w:eastAsia="en-US"/>
        </w:rPr>
        <w:t>Облать применения расчетных показателей</w:t>
      </w:r>
      <w:r w:rsidRPr="001A6B50">
        <w:rPr>
          <w:rFonts w:eastAsiaTheme="minorHAnsi"/>
          <w:noProof/>
          <w:lang w:eastAsia="en-US"/>
        </w:rPr>
        <w:tab/>
        <w:t>8</w:t>
      </w:r>
    </w:p>
    <w:p w:rsidR="001A6B50" w:rsidRPr="001A6B50" w:rsidRDefault="00707A56" w:rsidP="001A6B50">
      <w:pPr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fldChar w:fldCharType="end"/>
      </w:r>
    </w:p>
    <w:p w:rsidR="001A6B50" w:rsidRPr="001A6B50" w:rsidRDefault="001A6B50" w:rsidP="001A6B50">
      <w:pPr>
        <w:contextualSpacing/>
        <w:jc w:val="center"/>
        <w:rPr>
          <w:rFonts w:eastAsiaTheme="minorHAnsi"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contextualSpacing/>
        <w:jc w:val="center"/>
        <w:rPr>
          <w:rFonts w:eastAsiaTheme="minorHAnsi"/>
          <w:b/>
          <w:lang w:eastAsia="en-US"/>
        </w:rPr>
      </w:pP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2" w:name="_Toc54256968"/>
      <w:r w:rsidRPr="001A6B50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Введение</w:t>
      </w:r>
      <w:bookmarkEnd w:id="2"/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1A6B50">
        <w:rPr>
          <w:rFonts w:eastAsiaTheme="minorHAnsi"/>
          <w:lang w:eastAsia="en-US"/>
        </w:rPr>
        <w:t xml:space="preserve">Внесение изменений в действующие нормативы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муниципального образования Тулунского района Иркутской области обусловлено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 от   09.03.2021г № 02-82-273/21)</w:t>
      </w:r>
    </w:p>
    <w:p w:rsidR="001A6B50" w:rsidRPr="001A6B50" w:rsidRDefault="001A6B50" w:rsidP="001A6B50">
      <w:pPr>
        <w:spacing w:after="20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1A6B50">
        <w:rPr>
          <w:rFonts w:eastAsiaTheme="minorHAnsi"/>
          <w:bCs/>
          <w:lang w:eastAsia="en-US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требуется обеспечить: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1A6B50">
        <w:rPr>
          <w:rFonts w:eastAsiaTheme="minorHAnsi"/>
          <w:bCs/>
          <w:lang w:eastAsia="en-US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1A6B50">
        <w:rPr>
          <w:rFonts w:eastAsiaTheme="minorHAnsi"/>
          <w:bCs/>
          <w:lang w:eastAsia="en-US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Руководствуясь поручением Президента Российской Федерации, требованием Службы архитектуры Иркутской области, главой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было принято решение о подготовке проекта «Внесение изменений в местные нормативы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муниципального образования Тулунского района Иркутской области утвержденные решением Думы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от 20.10.2016г. №18». Проект подготовлен Комитетом по строительству, дорожному хозяйству администрации Тулунского муниципального района.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Действующие нормативы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муниципального образования Тулунского района Иркутской области  разработаны Обществом с ограниченной ответственностью «Проектно-планировочная мастерская «Мастер-План» и утверждены Решением Думы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от 20.10.2016г. №18 «Об утверждении местных нормативов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Тулунского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Действующие местные нормативы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состоят из:</w:t>
      </w:r>
    </w:p>
    <w:p w:rsidR="001A6B50" w:rsidRPr="001A6B50" w:rsidRDefault="001A6B50" w:rsidP="001A6B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Cs/>
          <w:lang w:eastAsia="en-US"/>
        </w:rPr>
        <w:t>основная часть (расчетные показатели);</w:t>
      </w:r>
    </w:p>
    <w:p w:rsidR="001A6B50" w:rsidRPr="001A6B50" w:rsidRDefault="00E013D8" w:rsidP="001A6B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hyperlink w:anchor="_Toc493164997" w:history="1">
        <w:r w:rsidR="001A6B50" w:rsidRPr="001A6B50">
          <w:rPr>
            <w:rFonts w:eastAsiaTheme="minorHAnsi"/>
            <w:bCs/>
            <w:lang w:eastAsia="en-US"/>
          </w:rPr>
          <w:t>материалы</w:t>
        </w:r>
      </w:hyperlink>
      <w:r w:rsidR="001A6B50" w:rsidRPr="001A6B50">
        <w:rPr>
          <w:rFonts w:eastAsiaTheme="minorHAnsi"/>
          <w:bCs/>
          <w:lang w:eastAsia="en-US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 (Материалы по обоснованию);</w:t>
      </w:r>
    </w:p>
    <w:p w:rsidR="001A6B50" w:rsidRPr="001A6B50" w:rsidRDefault="001A6B50" w:rsidP="001A6B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 (правила и область применения);</w:t>
      </w:r>
    </w:p>
    <w:p w:rsidR="001A6B50" w:rsidRPr="001A6B50" w:rsidRDefault="001A6B50" w:rsidP="001A6B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приложение 1.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Настоящим проектом вносятся изменения в каждый раздел действующих местных нормативов градостроительного проектирования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муниципального образования Тулунского района Иркутской области, в части установления норматива </w:t>
      </w:r>
      <w:r w:rsidRPr="001A6B50">
        <w:rPr>
          <w:rFonts w:eastAsiaTheme="minorHAnsi"/>
          <w:lang w:eastAsia="en-US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поселения.</w:t>
      </w:r>
    </w:p>
    <w:p w:rsidR="001A6B50" w:rsidRPr="001A6B50" w:rsidRDefault="001A6B50" w:rsidP="001A6B50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1A6B50">
        <w:rPr>
          <w:rFonts w:eastAsiaTheme="minorHAnsi"/>
          <w:b/>
          <w:sz w:val="28"/>
          <w:szCs w:val="28"/>
          <w:lang w:eastAsia="en-US"/>
        </w:rPr>
        <w:t>Часть 1.</w:t>
      </w:r>
    </w:p>
    <w:p w:rsidR="001A6B50" w:rsidRPr="001A6B50" w:rsidRDefault="001A6B50" w:rsidP="001A6B50">
      <w:pPr>
        <w:spacing w:after="200" w:line="276" w:lineRule="auto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Приложение 1</w:t>
      </w:r>
      <w:r w:rsidRPr="001A6B50">
        <w:rPr>
          <w:rFonts w:eastAsiaTheme="minorHAnsi"/>
          <w:lang w:eastAsia="en-US"/>
        </w:rPr>
        <w:t xml:space="preserve"> «Термины и определения» дополнить следующими формулировками:</w:t>
      </w:r>
    </w:p>
    <w:p w:rsidR="001A6B50" w:rsidRPr="001A6B50" w:rsidRDefault="001A6B50" w:rsidP="001A6B50">
      <w:pPr>
        <w:spacing w:after="200" w:line="276" w:lineRule="auto"/>
        <w:rPr>
          <w:rFonts w:eastAsiaTheme="minorHAnsi"/>
          <w:b/>
          <w:lang w:eastAsia="en-US"/>
        </w:rPr>
      </w:pPr>
      <w:r w:rsidRPr="001A6B50">
        <w:rPr>
          <w:rFonts w:eastAsiaTheme="minorHAnsi"/>
          <w:lang w:eastAsia="en-US"/>
        </w:rPr>
        <w:tab/>
      </w:r>
      <w:r w:rsidRPr="001A6B50">
        <w:rPr>
          <w:rFonts w:eastAsiaTheme="minorHAnsi"/>
          <w:b/>
          <w:lang w:eastAsia="en-US"/>
        </w:rPr>
        <w:t>Термины и определения</w:t>
      </w:r>
    </w:p>
    <w:p w:rsidR="001A6B50" w:rsidRPr="001A6B50" w:rsidRDefault="001A6B50" w:rsidP="001A6B50">
      <w:pPr>
        <w:spacing w:after="200" w:line="276" w:lineRule="auto"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 xml:space="preserve">Велосипед </w:t>
      </w:r>
      <w:r w:rsidRPr="001A6B50">
        <w:rPr>
          <w:rFonts w:eastAsiaTheme="minorHAnsi"/>
          <w:lang w:eastAsia="en-US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1A6B50" w:rsidRPr="001A6B50" w:rsidRDefault="001A6B50" w:rsidP="001A6B50">
      <w:p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1A6B50">
        <w:rPr>
          <w:rFonts w:eastAsiaTheme="minorHAnsi"/>
          <w:b/>
          <w:lang w:eastAsia="en-US"/>
        </w:rPr>
        <w:t>Велопешеходная</w:t>
      </w:r>
      <w:proofErr w:type="spellEnd"/>
      <w:r w:rsidRPr="001A6B50">
        <w:rPr>
          <w:rFonts w:eastAsiaTheme="minorHAnsi"/>
          <w:b/>
          <w:lang w:eastAsia="en-US"/>
        </w:rPr>
        <w:t xml:space="preserve"> дорожка</w:t>
      </w:r>
      <w:r w:rsidRPr="001A6B50">
        <w:rPr>
          <w:rFonts w:eastAsiaTheme="minorHAnsi"/>
          <w:lang w:eastAsia="en-US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1A6B50" w:rsidRPr="001A6B50" w:rsidRDefault="001A6B50" w:rsidP="001A6B50">
      <w:pPr>
        <w:spacing w:after="200" w:line="276" w:lineRule="auto"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Велосипедист</w:t>
      </w:r>
      <w:r w:rsidRPr="001A6B50">
        <w:rPr>
          <w:rFonts w:eastAsiaTheme="minorHAnsi"/>
          <w:lang w:eastAsia="en-US"/>
        </w:rPr>
        <w:t xml:space="preserve"> - лицо, управляющее велосипедом.</w:t>
      </w:r>
    </w:p>
    <w:p w:rsidR="001A6B50" w:rsidRPr="001A6B50" w:rsidRDefault="001A6B50" w:rsidP="001A6B50">
      <w:pPr>
        <w:spacing w:after="200" w:line="276" w:lineRule="auto"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Велосипедная дорожка</w:t>
      </w:r>
      <w:r w:rsidRPr="001A6B50">
        <w:rPr>
          <w:rFonts w:eastAsiaTheme="minorHAnsi"/>
          <w:lang w:eastAsia="en-US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1A6B50" w:rsidRPr="001A6B50" w:rsidRDefault="001A6B50" w:rsidP="001A6B50">
      <w:pPr>
        <w:spacing w:after="200" w:line="276" w:lineRule="auto"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Полоса для велосипедистов</w:t>
      </w:r>
      <w:r w:rsidRPr="001A6B50">
        <w:rPr>
          <w:rFonts w:eastAsiaTheme="minorHAnsi"/>
          <w:lang w:eastAsia="en-US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1A6B50">
        <w:rPr>
          <w:rFonts w:eastAsiaTheme="majorEastAsia" w:cstheme="majorBidi"/>
          <w:b/>
          <w:bCs/>
          <w:sz w:val="28"/>
          <w:szCs w:val="28"/>
          <w:lang w:eastAsia="en-US"/>
        </w:rPr>
        <w:t>Часть 2.</w:t>
      </w:r>
    </w:p>
    <w:p w:rsidR="001A6B50" w:rsidRPr="001A6B50" w:rsidRDefault="001A6B50" w:rsidP="001A6B50">
      <w:pPr>
        <w:ind w:firstLine="709"/>
        <w:contextualSpacing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Раздел «</w:t>
      </w:r>
      <w:r w:rsidRPr="001A6B50">
        <w:rPr>
          <w:rFonts w:eastAsiaTheme="minorHAnsi"/>
          <w:bCs/>
          <w:lang w:eastAsia="en-US"/>
        </w:rPr>
        <w:t>Материалы по обоснованию</w:t>
      </w:r>
      <w:r w:rsidRPr="001A6B50">
        <w:rPr>
          <w:rFonts w:eastAsiaTheme="minorHAnsi"/>
          <w:lang w:eastAsia="en-US"/>
        </w:rPr>
        <w:t>» дополнить следующими формулировками:</w:t>
      </w:r>
    </w:p>
    <w:p w:rsidR="001A6B50" w:rsidRPr="001A6B50" w:rsidRDefault="001A6B50" w:rsidP="001A6B50">
      <w:pPr>
        <w:ind w:firstLine="709"/>
        <w:contextualSpacing/>
        <w:rPr>
          <w:rFonts w:eastAsiaTheme="minorHAnsi"/>
          <w:lang w:eastAsia="en-US"/>
        </w:rPr>
      </w:pPr>
    </w:p>
    <w:p w:rsidR="001A6B50" w:rsidRPr="001A6B50" w:rsidRDefault="001A6B50" w:rsidP="001A6B50">
      <w:pPr>
        <w:keepNext/>
        <w:keepLines/>
        <w:spacing w:line="360" w:lineRule="auto"/>
        <w:ind w:firstLine="709"/>
        <w:contextualSpacing/>
        <w:outlineLvl w:val="1"/>
        <w:rPr>
          <w:rFonts w:eastAsiaTheme="majorEastAsia"/>
          <w:b/>
          <w:bCs/>
          <w:position w:val="6"/>
          <w:sz w:val="28"/>
          <w:lang w:eastAsia="en-US"/>
        </w:rPr>
      </w:pPr>
      <w:r w:rsidRPr="001A6B50">
        <w:rPr>
          <w:rFonts w:eastAsiaTheme="majorEastAsia"/>
          <w:b/>
          <w:bCs/>
          <w:position w:val="6"/>
          <w:sz w:val="28"/>
          <w:lang w:eastAsia="en-US"/>
        </w:rPr>
        <w:t>Введение.</w:t>
      </w:r>
    </w:p>
    <w:p w:rsidR="001A6B50" w:rsidRPr="001A6B50" w:rsidRDefault="001A6B50" w:rsidP="001A6B50">
      <w:pPr>
        <w:numPr>
          <w:ilvl w:val="0"/>
          <w:numId w:val="6"/>
        </w:numPr>
        <w:spacing w:after="200" w:line="276" w:lineRule="auto"/>
        <w:ind w:firstLine="709"/>
        <w:contextualSpacing/>
        <w:outlineLvl w:val="2"/>
        <w:rPr>
          <w:rFonts w:eastAsiaTheme="minorHAnsi"/>
          <w:b/>
          <w:lang w:eastAsia="en-US"/>
        </w:rPr>
      </w:pPr>
      <w:r w:rsidRPr="001A6B50">
        <w:rPr>
          <w:rFonts w:eastAsiaTheme="minorHAnsi"/>
          <w:b/>
          <w:lang w:eastAsia="en-US"/>
        </w:rPr>
        <w:t>Законами и иными правовыми актами Российской Федерации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1A6B50">
        <w:rPr>
          <w:rFonts w:eastAsiaTheme="minorHAnsi"/>
          <w:lang w:eastAsia="en-US"/>
        </w:rPr>
        <w:t>Росстандарта</w:t>
      </w:r>
      <w:proofErr w:type="spellEnd"/>
      <w:r w:rsidRPr="001A6B50">
        <w:rPr>
          <w:rFonts w:eastAsiaTheme="minorHAnsi"/>
          <w:lang w:eastAsia="en-US"/>
        </w:rPr>
        <w:t xml:space="preserve"> от 31.08.20.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 xml:space="preserve">5. Методические рекомендации </w:t>
      </w:r>
      <w:r w:rsidRPr="001A6B50">
        <w:rPr>
          <w:rFonts w:eastAsiaTheme="minorHAnsi"/>
          <w:lang w:eastAsia="en-US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1A6B50">
        <w:rPr>
          <w:rFonts w:eastAsiaTheme="minorHAnsi"/>
          <w:lang w:eastAsia="en-US"/>
        </w:rPr>
        <w:t>пр</w:t>
      </w:r>
      <w:proofErr w:type="spellEnd"/>
      <w:r w:rsidRPr="001A6B50">
        <w:rPr>
          <w:rFonts w:eastAsiaTheme="minorHAnsi"/>
          <w:lang w:eastAsia="en-US"/>
        </w:rPr>
        <w:t>, 15 N 1206-ст.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1A6B50">
        <w:rPr>
          <w:rFonts w:eastAsiaTheme="minorHAnsi"/>
          <w:b/>
          <w:lang w:eastAsia="en-US"/>
        </w:rPr>
        <w:t>- Методические рекомендации</w:t>
      </w:r>
      <w:r w:rsidRPr="001A6B50">
        <w:rPr>
          <w:rFonts w:eastAsiaTheme="minorHAnsi"/>
          <w:lang w:eastAsia="en-US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1A6B50">
        <w:rPr>
          <w:rFonts w:eastAsiaTheme="minorHAnsi"/>
          <w:b/>
          <w:lang w:eastAsia="en-US"/>
        </w:rPr>
        <w:t xml:space="preserve">транспорта в городах России" 5 октября 2017 года), 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1A6B50" w:rsidRPr="001A6B50" w:rsidRDefault="001A6B50" w:rsidP="001A6B50">
      <w:pPr>
        <w:ind w:firstLine="709"/>
        <w:contextualSpacing/>
        <w:jc w:val="both"/>
        <w:outlineLvl w:val="2"/>
        <w:rPr>
          <w:rFonts w:eastAsiaTheme="majorEastAsia"/>
          <w:b/>
          <w:bCs/>
          <w:lang w:eastAsia="en-US"/>
        </w:rPr>
      </w:pPr>
      <w:r w:rsidRPr="001A6B50">
        <w:rPr>
          <w:rFonts w:eastAsiaTheme="majorEastAsia"/>
          <w:b/>
          <w:bCs/>
          <w:lang w:eastAsia="en-US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п. 3.5. Транспорт</w:t>
      </w:r>
      <w:r w:rsidRPr="001A6B50">
        <w:rPr>
          <w:rFonts w:eastAsiaTheme="minorHAnsi"/>
          <w:lang w:eastAsia="en-US"/>
        </w:rPr>
        <w:t>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i/>
          <w:lang w:eastAsia="en-US"/>
        </w:rPr>
      </w:pPr>
      <w:r w:rsidRPr="001A6B50">
        <w:rPr>
          <w:rFonts w:eastAsiaTheme="minorHAnsi"/>
          <w:i/>
          <w:lang w:eastAsia="en-US"/>
        </w:rPr>
        <w:t>Дополнить пп.3.5.4 Обоснование расчетных показателей велосипедных дорожек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Полосы для велосипедистов на проезжей части допускается устраивать на обычных автомобильных дорогах  с интенсивностью движения менее 2000 авт./</w:t>
      </w:r>
      <w:proofErr w:type="spellStart"/>
      <w:r w:rsidRPr="001A6B50">
        <w:rPr>
          <w:rFonts w:eastAsiaTheme="minorHAnsi"/>
          <w:lang w:eastAsia="en-US"/>
        </w:rPr>
        <w:t>сут</w:t>
      </w:r>
      <w:proofErr w:type="spellEnd"/>
      <w:r w:rsidRPr="001A6B50">
        <w:rPr>
          <w:rFonts w:eastAsiaTheme="minorHAnsi"/>
          <w:lang w:eastAsia="en-US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1A6B50">
        <w:rPr>
          <w:rFonts w:eastAsiaTheme="minorHAnsi"/>
          <w:lang w:eastAsia="en-US"/>
        </w:rPr>
        <w:t>Росстандарта</w:t>
      </w:r>
      <w:proofErr w:type="spellEnd"/>
      <w:r w:rsidRPr="001A6B50">
        <w:rPr>
          <w:rFonts w:eastAsiaTheme="minorHAnsi"/>
          <w:lang w:eastAsia="en-US"/>
        </w:rPr>
        <w:t xml:space="preserve"> от 31.08.20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Таблица 3.9.1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A6B50" w:rsidRPr="001A6B50" w:rsidTr="00F35C82">
        <w:tc>
          <w:tcPr>
            <w:tcW w:w="5778" w:type="dxa"/>
          </w:tcPr>
          <w:p w:rsidR="001A6B50" w:rsidRPr="001A6B50" w:rsidRDefault="001A6B50" w:rsidP="001A6B5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1A6B50">
              <w:rPr>
                <w:rFonts w:eastAsiaTheme="minorHAnsi"/>
                <w:lang w:eastAsia="en-US"/>
              </w:rPr>
              <w:t>авт</w:t>
            </w:r>
            <w:proofErr w:type="spellEnd"/>
            <w:r w:rsidRPr="001A6B50">
              <w:rPr>
                <w:rFonts w:eastAsiaTheme="minorHAnsi"/>
                <w:lang w:eastAsia="en-US"/>
              </w:rPr>
              <w:t>/ч</w:t>
            </w:r>
          </w:p>
        </w:tc>
        <w:tc>
          <w:tcPr>
            <w:tcW w:w="993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1200</w:t>
            </w:r>
          </w:p>
        </w:tc>
      </w:tr>
      <w:tr w:rsidR="001A6B50" w:rsidRPr="001A6B50" w:rsidTr="00F35C82">
        <w:tc>
          <w:tcPr>
            <w:tcW w:w="5778" w:type="dxa"/>
          </w:tcPr>
          <w:p w:rsidR="001A6B50" w:rsidRPr="001A6B50" w:rsidRDefault="001A6B50" w:rsidP="001A6B5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15</w:t>
            </w:r>
          </w:p>
        </w:tc>
      </w:tr>
    </w:tbl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</w:t>
      </w:r>
      <w:r w:rsidRPr="001A6B50">
        <w:rPr>
          <w:rFonts w:eastAsiaTheme="minorHAnsi"/>
          <w:lang w:eastAsia="en-US"/>
        </w:rPr>
        <w:lastRenderedPageBreak/>
        <w:t>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1A6B50" w:rsidRPr="001A6B50" w:rsidRDefault="001A6B50" w:rsidP="001A6B50">
      <w:pPr>
        <w:spacing w:after="200" w:line="276" w:lineRule="auto"/>
        <w:ind w:left="709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br w:type="page"/>
      </w:r>
    </w:p>
    <w:p w:rsidR="001A6B50" w:rsidRPr="001A6B50" w:rsidRDefault="001A6B50" w:rsidP="001A6B50">
      <w:pPr>
        <w:keepNext/>
        <w:keepLines/>
        <w:spacing w:before="480" w:line="360" w:lineRule="auto"/>
        <w:ind w:left="708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3" w:name="_Toc54256971"/>
      <w:r w:rsidRPr="001A6B50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3.</w:t>
      </w:r>
    </w:p>
    <w:p w:rsidR="001A6B50" w:rsidRPr="001A6B50" w:rsidRDefault="001A6B50" w:rsidP="001A6B50">
      <w:pPr>
        <w:ind w:firstLine="709"/>
        <w:contextualSpacing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Раздел 1. «</w:t>
      </w:r>
      <w:r w:rsidRPr="001A6B50">
        <w:rPr>
          <w:rFonts w:eastAsiaTheme="minorHAnsi"/>
          <w:bCs/>
          <w:lang w:eastAsia="en-US"/>
        </w:rPr>
        <w:t>Основная часть</w:t>
      </w:r>
      <w:r w:rsidRPr="001A6B50">
        <w:rPr>
          <w:rFonts w:eastAsiaTheme="minorHAnsi"/>
          <w:lang w:eastAsia="en-US"/>
        </w:rPr>
        <w:t>» п. 1.5 «Транспорт» дополнить следующими формулировками:</w:t>
      </w:r>
    </w:p>
    <w:p w:rsidR="001A6B50" w:rsidRPr="001A6B50" w:rsidRDefault="001A6B50" w:rsidP="001A6B50">
      <w:pPr>
        <w:ind w:firstLine="709"/>
        <w:contextualSpacing/>
        <w:rPr>
          <w:rFonts w:eastAsiaTheme="minorHAnsi"/>
          <w:lang w:eastAsia="en-US"/>
        </w:rPr>
      </w:pPr>
    </w:p>
    <w:p w:rsidR="001A6B50" w:rsidRPr="001A6B50" w:rsidRDefault="001A6B50" w:rsidP="001A6B50">
      <w:pPr>
        <w:ind w:firstLine="709"/>
        <w:contextualSpacing/>
        <w:outlineLvl w:val="2"/>
        <w:rPr>
          <w:rFonts w:eastAsiaTheme="majorEastAsia"/>
          <w:bCs/>
          <w:lang w:eastAsia="en-US"/>
        </w:rPr>
      </w:pPr>
      <w:r w:rsidRPr="001A6B50">
        <w:rPr>
          <w:rFonts w:eastAsiaTheme="majorEastAsia"/>
          <w:b/>
          <w:bCs/>
          <w:lang w:eastAsia="en-US"/>
        </w:rPr>
        <w:t>1.5.4 Велосипедные дорожки в границах населенных пунктов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 Расчетные показатели плотности сети </w:t>
      </w:r>
      <w:proofErr w:type="spellStart"/>
      <w:r w:rsidRPr="001A6B50">
        <w:rPr>
          <w:rFonts w:eastAsiaTheme="minorHAnsi"/>
          <w:lang w:eastAsia="en-US"/>
        </w:rPr>
        <w:t>велотранспортной</w:t>
      </w:r>
      <w:proofErr w:type="spellEnd"/>
      <w:r w:rsidRPr="001A6B50">
        <w:rPr>
          <w:rFonts w:eastAsiaTheme="minorHAnsi"/>
          <w:lang w:eastAsia="en-US"/>
        </w:rPr>
        <w:t xml:space="preserve"> инфраструктуры определяют минимально допустимый уровень обеспеченности.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1A6B50">
        <w:rPr>
          <w:rFonts w:eastAsiaTheme="minorHAnsi"/>
          <w:lang w:eastAsia="en-US"/>
        </w:rPr>
        <w:t>велополосами</w:t>
      </w:r>
      <w:proofErr w:type="spellEnd"/>
      <w:r w:rsidRPr="001A6B50">
        <w:rPr>
          <w:rFonts w:eastAsiaTheme="minorHAnsi"/>
          <w:lang w:eastAsia="en-US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1A6B50">
        <w:rPr>
          <w:rFonts w:eastAsiaTheme="minorHAnsi"/>
          <w:vertAlign w:val="superscript"/>
          <w:lang w:eastAsia="en-US"/>
        </w:rPr>
        <w:t>2</w:t>
      </w:r>
      <w:r w:rsidRPr="001A6B50">
        <w:rPr>
          <w:rFonts w:eastAsiaTheme="minorHAnsi"/>
          <w:lang w:eastAsia="en-US"/>
        </w:rPr>
        <w:t xml:space="preserve"> в застроенной, планируемой к застройке территории.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1A6B50">
        <w:rPr>
          <w:rFonts w:eastAsiaTheme="minorHAnsi"/>
          <w:lang w:eastAsia="en-US"/>
        </w:rPr>
        <w:t>велотранспортной</w:t>
      </w:r>
      <w:proofErr w:type="spellEnd"/>
      <w:r w:rsidRPr="001A6B50">
        <w:rPr>
          <w:rFonts w:eastAsiaTheme="minorHAnsi"/>
          <w:lang w:eastAsia="en-US"/>
        </w:rPr>
        <w:t xml:space="preserve"> инфраструктуры (велосипедные дорожки, </w:t>
      </w:r>
      <w:proofErr w:type="spellStart"/>
      <w:r w:rsidRPr="001A6B50">
        <w:rPr>
          <w:rFonts w:eastAsiaTheme="minorHAnsi"/>
          <w:lang w:eastAsia="en-US"/>
        </w:rPr>
        <w:t>велополосы</w:t>
      </w:r>
      <w:proofErr w:type="spellEnd"/>
      <w:r w:rsidRPr="001A6B50">
        <w:rPr>
          <w:rFonts w:eastAsiaTheme="minorHAnsi"/>
          <w:lang w:eastAsia="en-US"/>
        </w:rPr>
        <w:t xml:space="preserve">) в системе элементов обустройства автомобильных дорог для населения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сельского поселения не нормируются.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1A6B50">
        <w:rPr>
          <w:rFonts w:eastAsiaTheme="minorHAnsi"/>
          <w:lang w:eastAsia="en-US"/>
        </w:rPr>
        <w:t>велосипедов</w:t>
      </w:r>
      <w:proofErr w:type="gramEnd"/>
      <w:r w:rsidRPr="001A6B50">
        <w:rPr>
          <w:rFonts w:eastAsiaTheme="minorHAnsi"/>
          <w:lang w:eastAsia="en-US"/>
        </w:rPr>
        <w:t xml:space="preserve"> указанных в таблице 1.7.1.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Таблица 1.7.1  Расчет интенсивности движения велосипедов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A6B50" w:rsidRPr="001A6B50" w:rsidTr="00F35C82">
        <w:tc>
          <w:tcPr>
            <w:tcW w:w="5778" w:type="dxa"/>
          </w:tcPr>
          <w:p w:rsidR="001A6B50" w:rsidRPr="001A6B50" w:rsidRDefault="001A6B50" w:rsidP="001A6B5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1A6B50">
              <w:rPr>
                <w:rFonts w:eastAsiaTheme="minorHAnsi"/>
                <w:lang w:eastAsia="en-US"/>
              </w:rPr>
              <w:t>авт</w:t>
            </w:r>
            <w:proofErr w:type="spellEnd"/>
            <w:r w:rsidRPr="001A6B50">
              <w:rPr>
                <w:rFonts w:eastAsiaTheme="minorHAnsi"/>
                <w:lang w:eastAsia="en-US"/>
              </w:rPr>
              <w:t>/ч</w:t>
            </w:r>
          </w:p>
        </w:tc>
        <w:tc>
          <w:tcPr>
            <w:tcW w:w="993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до 400</w:t>
            </w:r>
          </w:p>
        </w:tc>
        <w:tc>
          <w:tcPr>
            <w:tcW w:w="57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69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70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81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1200</w:t>
            </w:r>
          </w:p>
        </w:tc>
      </w:tr>
      <w:tr w:rsidR="001A6B50" w:rsidRPr="001A6B50" w:rsidTr="00F35C82">
        <w:tc>
          <w:tcPr>
            <w:tcW w:w="5778" w:type="dxa"/>
          </w:tcPr>
          <w:p w:rsidR="001A6B50" w:rsidRPr="001A6B50" w:rsidRDefault="001A6B50" w:rsidP="001A6B50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7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9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16" w:type="dxa"/>
            <w:vAlign w:val="center"/>
          </w:tcPr>
          <w:p w:rsidR="001A6B50" w:rsidRPr="001A6B50" w:rsidRDefault="001A6B50" w:rsidP="001A6B5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6B50">
              <w:rPr>
                <w:rFonts w:eastAsiaTheme="minorHAnsi"/>
                <w:lang w:eastAsia="en-US"/>
              </w:rPr>
              <w:t>15</w:t>
            </w:r>
          </w:p>
        </w:tc>
      </w:tr>
    </w:tbl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1A6B50">
        <w:rPr>
          <w:rFonts w:eastAsiaTheme="minorHAnsi"/>
          <w:lang w:eastAsia="en-US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1A6B50" w:rsidRPr="001A6B50" w:rsidRDefault="001A6B50" w:rsidP="001A6B50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B50" w:rsidRPr="001A6B50" w:rsidRDefault="001A6B50" w:rsidP="001A6B50">
      <w:pPr>
        <w:keepNext/>
        <w:keepLines/>
        <w:spacing w:before="480" w:line="360" w:lineRule="auto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r w:rsidRPr="001A6B50">
        <w:rPr>
          <w:rFonts w:eastAsiaTheme="majorEastAsia" w:cstheme="majorBidi"/>
          <w:b/>
          <w:bCs/>
          <w:sz w:val="28"/>
          <w:szCs w:val="28"/>
          <w:lang w:eastAsia="en-US"/>
        </w:rPr>
        <w:lastRenderedPageBreak/>
        <w:t>Часть 4.</w:t>
      </w:r>
      <w:bookmarkEnd w:id="3"/>
    </w:p>
    <w:p w:rsidR="001A6B50" w:rsidRPr="001A6B50" w:rsidRDefault="001A6B50" w:rsidP="001A6B50">
      <w:pPr>
        <w:ind w:firstLine="709"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b/>
          <w:lang w:eastAsia="en-US"/>
        </w:rPr>
        <w:t>Раздел 1</w:t>
      </w:r>
      <w:r w:rsidRPr="001A6B50">
        <w:rPr>
          <w:rFonts w:eastAsiaTheme="minorHAnsi"/>
          <w:lang w:eastAsia="en-US"/>
        </w:rPr>
        <w:t xml:space="preserve"> «</w:t>
      </w:r>
      <w:hyperlink w:anchor="_Toc493164997" w:history="1">
        <w:r w:rsidRPr="001A6B50">
          <w:rPr>
            <w:rFonts w:eastAsiaTheme="minorHAnsi"/>
            <w:bCs/>
            <w:lang w:eastAsia="en-US"/>
          </w:rPr>
          <w:t>Правила и область применения</w:t>
        </w:r>
      </w:hyperlink>
      <w:r w:rsidRPr="001A6B50">
        <w:rPr>
          <w:rFonts w:eastAsiaTheme="minorHAnsi"/>
          <w:lang w:eastAsia="en-US"/>
        </w:rPr>
        <w:t>» дополнить следующими формулировками:</w:t>
      </w:r>
    </w:p>
    <w:p w:rsidR="001A6B50" w:rsidRPr="001A6B50" w:rsidRDefault="001A6B50" w:rsidP="001A6B50">
      <w:pPr>
        <w:ind w:firstLine="709"/>
        <w:jc w:val="both"/>
        <w:rPr>
          <w:rFonts w:eastAsiaTheme="minorHAnsi"/>
          <w:lang w:eastAsia="en-US"/>
        </w:rPr>
      </w:pPr>
    </w:p>
    <w:p w:rsidR="001A6B50" w:rsidRPr="001A6B50" w:rsidRDefault="001A6B50" w:rsidP="001A6B50">
      <w:pPr>
        <w:numPr>
          <w:ilvl w:val="1"/>
          <w:numId w:val="6"/>
        </w:numPr>
        <w:spacing w:after="200" w:line="276" w:lineRule="auto"/>
        <w:contextualSpacing/>
        <w:jc w:val="both"/>
        <w:outlineLvl w:val="2"/>
        <w:rPr>
          <w:rFonts w:eastAsiaTheme="majorEastAsia"/>
          <w:b/>
          <w:spacing w:val="5"/>
          <w:kern w:val="28"/>
          <w:lang w:eastAsia="en-US"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1A6B50">
        <w:rPr>
          <w:rFonts w:eastAsiaTheme="majorEastAsia"/>
          <w:b/>
          <w:spacing w:val="5"/>
          <w:kern w:val="28"/>
          <w:lang w:eastAsia="en-US"/>
        </w:rPr>
        <w:t>Область применения расчетных показателей</w:t>
      </w:r>
    </w:p>
    <w:bookmarkEnd w:id="4"/>
    <w:bookmarkEnd w:id="5"/>
    <w:bookmarkEnd w:id="6"/>
    <w:bookmarkEnd w:id="7"/>
    <w:bookmarkEnd w:id="8"/>
    <w:p w:rsidR="001A6B50" w:rsidRPr="001A6B50" w:rsidRDefault="001A6B50" w:rsidP="001A6B50">
      <w:pPr>
        <w:ind w:firstLine="709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</w:p>
    <w:p w:rsidR="001A6B50" w:rsidRPr="001A6B50" w:rsidRDefault="001A6B50" w:rsidP="001A6B50">
      <w:pPr>
        <w:ind w:firstLine="709"/>
        <w:contextualSpacing/>
        <w:jc w:val="both"/>
        <w:outlineLvl w:val="2"/>
        <w:rPr>
          <w:rFonts w:eastAsiaTheme="majorEastAsia"/>
          <w:spacing w:val="5"/>
          <w:kern w:val="28"/>
          <w:lang w:eastAsia="en-US"/>
        </w:rPr>
      </w:pPr>
      <w:r w:rsidRPr="001A6B50">
        <w:rPr>
          <w:rFonts w:eastAsiaTheme="majorEastAsia"/>
          <w:spacing w:val="5"/>
          <w:kern w:val="28"/>
          <w:lang w:eastAsia="en-US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0F0073">
        <w:rPr>
          <w:rFonts w:eastAsiaTheme="majorEastAsia"/>
          <w:spacing w:val="5"/>
          <w:kern w:val="28"/>
          <w:lang w:eastAsia="en-US"/>
        </w:rPr>
        <w:t>Сибирякского</w:t>
      </w:r>
      <w:r w:rsidRPr="001A6B50">
        <w:rPr>
          <w:rFonts w:eastAsiaTheme="majorEastAsia"/>
          <w:spacing w:val="5"/>
          <w:kern w:val="28"/>
          <w:lang w:eastAsia="en-US"/>
        </w:rPr>
        <w:t xml:space="preserve"> сельского поселения, установленные в МНГП добавить:</w:t>
      </w:r>
    </w:p>
    <w:p w:rsidR="001A6B50" w:rsidRPr="001A6B50" w:rsidRDefault="001A6B50" w:rsidP="001A6B50">
      <w:pPr>
        <w:ind w:firstLine="709"/>
        <w:contextualSpacing/>
        <w:jc w:val="both"/>
        <w:rPr>
          <w:rFonts w:eastAsiaTheme="minorHAnsi"/>
          <w:lang w:eastAsia="en-US"/>
        </w:rPr>
      </w:pPr>
      <w:r w:rsidRPr="001A6B50">
        <w:rPr>
          <w:rFonts w:eastAsiaTheme="minorHAnsi"/>
          <w:lang w:eastAsia="en-US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r w:rsidR="000F0073">
        <w:rPr>
          <w:rFonts w:eastAsiaTheme="minorHAnsi"/>
          <w:lang w:eastAsia="en-US"/>
        </w:rPr>
        <w:t>Сибирякского</w:t>
      </w:r>
      <w:r w:rsidRPr="001A6B50">
        <w:rPr>
          <w:rFonts w:eastAsiaTheme="minorHAnsi"/>
          <w:lang w:eastAsia="en-US"/>
        </w:rPr>
        <w:t xml:space="preserve"> муниципального образования Тулунского района Иркутской области.</w:t>
      </w:r>
    </w:p>
    <w:p w:rsidR="001F57DE" w:rsidRDefault="001F57DE" w:rsidP="003553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1F57DE" w:rsidSect="001A6B50">
      <w:pgSz w:w="11906" w:h="16838"/>
      <w:pgMar w:top="851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E5EEC"/>
    <w:rsid w:val="000F0073"/>
    <w:rsid w:val="000F5BCE"/>
    <w:rsid w:val="000F6651"/>
    <w:rsid w:val="0010110A"/>
    <w:rsid w:val="00104EE6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A6B50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311C"/>
    <w:rsid w:val="00213A15"/>
    <w:rsid w:val="00214AF5"/>
    <w:rsid w:val="00226ADF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0257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5535D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01834"/>
    <w:rsid w:val="00420B61"/>
    <w:rsid w:val="00420C01"/>
    <w:rsid w:val="00421B27"/>
    <w:rsid w:val="00421F70"/>
    <w:rsid w:val="00427555"/>
    <w:rsid w:val="00431FAB"/>
    <w:rsid w:val="00432C89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07A56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5B7"/>
    <w:rsid w:val="00776712"/>
    <w:rsid w:val="00786D2E"/>
    <w:rsid w:val="007951B5"/>
    <w:rsid w:val="007A0DF7"/>
    <w:rsid w:val="007A0F34"/>
    <w:rsid w:val="007A5504"/>
    <w:rsid w:val="007B098A"/>
    <w:rsid w:val="007B1D6C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1DA7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75E1D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2C1"/>
    <w:rsid w:val="00DC27CF"/>
    <w:rsid w:val="00DC2F1B"/>
    <w:rsid w:val="00DD3B5E"/>
    <w:rsid w:val="00DE0BA2"/>
    <w:rsid w:val="00DF6119"/>
    <w:rsid w:val="00E013D8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2581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7C88-C01B-46B2-8E95-4DD38F5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6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1A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7FA3-796E-4329-99D0-48C3DB62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6</cp:revision>
  <cp:lastPrinted>2022-05-11T04:23:00Z</cp:lastPrinted>
  <dcterms:created xsi:type="dcterms:W3CDTF">2021-05-20T02:18:00Z</dcterms:created>
  <dcterms:modified xsi:type="dcterms:W3CDTF">2022-05-11T05:30:00Z</dcterms:modified>
</cp:coreProperties>
</file>